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rFonts w:ascii="方正小标宋_GBK" w:eastAsia="方正小标宋_GBK"/>
          <w:sz w:val="44"/>
          <w:szCs w:val="44"/>
        </w:rPr>
      </w:pPr>
      <w:r>
        <w:rPr>
          <w:rFonts w:ascii="方正小标宋_GBK" w:eastAsia="方正小标宋_GBK" w:hint="eastAsia"/>
          <w:sz w:val="44"/>
          <w:szCs w:val="44"/>
        </w:rPr>
        <w:t>巡察公告</w:t>
      </w:r>
    </w:p>
    <w:p>
      <w:pPr>
        <w:pStyle w:val="style0"/>
        <w:ind w:firstLine="640" w:firstLineChars="200"/>
        <w:rPr>
          <w:rStyle w:val="style87"/>
          <w:rFonts w:ascii="仿宋_GB2312" w:cs="仿宋_GB2312" w:eastAsia="仿宋_GB2312" w:hAnsi="仿宋_GB2312"/>
          <w:b w:val="false"/>
          <w:sz w:val="32"/>
          <w:szCs w:val="32"/>
        </w:rPr>
      </w:pPr>
      <w:r>
        <w:rPr>
          <w:rStyle w:val="style87"/>
          <w:rFonts w:ascii="仿宋_GB2312" w:cs="仿宋_GB2312" w:eastAsia="仿宋_GB2312" w:hAnsi="仿宋_GB2312" w:hint="eastAsia"/>
          <w:b w:val="false"/>
          <w:sz w:val="32"/>
          <w:szCs w:val="32"/>
        </w:rPr>
        <w:t>根据</w:t>
      </w:r>
      <w:r>
        <w:rPr>
          <w:rStyle w:val="style87"/>
          <w:rFonts w:ascii="仿宋_GB2312" w:cs="仿宋_GB2312" w:eastAsia="仿宋_GB2312" w:hAnsi="仿宋_GB2312" w:hint="eastAsia"/>
          <w:b w:val="false"/>
          <w:sz w:val="32"/>
          <w:szCs w:val="32"/>
        </w:rPr>
        <w:t>校</w:t>
      </w:r>
      <w:r>
        <w:rPr>
          <w:rStyle w:val="style87"/>
          <w:rFonts w:ascii="仿宋_GB2312" w:cs="仿宋_GB2312" w:eastAsia="仿宋_GB2312" w:hAnsi="仿宋_GB2312" w:hint="eastAsia"/>
          <w:b w:val="false"/>
          <w:sz w:val="32"/>
          <w:szCs w:val="32"/>
        </w:rPr>
        <w:t>巡察工作领导小组部署</w:t>
      </w:r>
      <w:r>
        <w:rPr>
          <w:rStyle w:val="style87"/>
          <w:rFonts w:ascii="仿宋_GB2312" w:cs="仿宋_GB2312" w:eastAsia="仿宋_GB2312" w:hAnsi="仿宋_GB2312" w:hint="eastAsia"/>
          <w:b w:val="false"/>
          <w:sz w:val="32"/>
          <w:szCs w:val="32"/>
        </w:rPr>
        <w:t>，第一届党委首轮</w:t>
      </w:r>
      <w:r>
        <w:rPr>
          <w:rStyle w:val="style87"/>
          <w:rFonts w:ascii="仿宋_GB2312" w:cs="仿宋_GB2312" w:eastAsia="仿宋_GB2312" w:hAnsi="仿宋_GB2312" w:hint="eastAsia"/>
          <w:b w:val="false"/>
          <w:sz w:val="32"/>
          <w:szCs w:val="32"/>
        </w:rPr>
        <w:t>巡察组于</w:t>
      </w:r>
      <w:r>
        <w:rPr>
          <w:rStyle w:val="style87"/>
          <w:rFonts w:ascii="仿宋_GB2312" w:cs="仿宋_GB2312" w:eastAsia="仿宋_GB2312" w:hAnsi="仿宋_GB2312" w:hint="eastAsia"/>
          <w:b w:val="false"/>
          <w:sz w:val="32"/>
          <w:szCs w:val="32"/>
        </w:rPr>
        <w:t>2</w:t>
      </w:r>
      <w:r>
        <w:rPr>
          <w:rStyle w:val="style87"/>
          <w:rFonts w:ascii="仿宋_GB2312" w:cs="仿宋_GB2312" w:eastAsia="仿宋_GB2312" w:hAnsi="仿宋_GB2312"/>
          <w:b w:val="false"/>
          <w:sz w:val="32"/>
          <w:szCs w:val="32"/>
        </w:rPr>
        <w:t>022</w:t>
      </w:r>
      <w:r>
        <w:rPr>
          <w:rStyle w:val="style87"/>
          <w:rFonts w:ascii="仿宋_GB2312" w:cs="仿宋_GB2312" w:eastAsia="仿宋_GB2312" w:hAnsi="仿宋_GB2312" w:hint="eastAsia"/>
          <w:b w:val="false"/>
          <w:sz w:val="32"/>
          <w:szCs w:val="32"/>
        </w:rPr>
        <w:t>年</w:t>
      </w:r>
      <w:r>
        <w:rPr>
          <w:rStyle w:val="style87"/>
          <w:rFonts w:ascii="仿宋_GB2312" w:cs="仿宋_GB2312" w:eastAsia="仿宋_GB2312" w:hAnsi="仿宋_GB2312" w:hint="eastAsia"/>
          <w:b w:val="false"/>
          <w:sz w:val="32"/>
          <w:szCs w:val="32"/>
        </w:rPr>
        <w:t>3</w:t>
      </w:r>
      <w:r>
        <w:rPr>
          <w:rStyle w:val="style87"/>
          <w:rFonts w:ascii="仿宋_GB2312" w:cs="仿宋_GB2312" w:eastAsia="仿宋_GB2312" w:hAnsi="仿宋_GB2312" w:hint="eastAsia"/>
          <w:b w:val="false"/>
          <w:sz w:val="32"/>
          <w:szCs w:val="32"/>
        </w:rPr>
        <w:t>月</w:t>
      </w:r>
      <w:r>
        <w:rPr>
          <w:rStyle w:val="style87"/>
          <w:rFonts w:ascii="仿宋_GB2312" w:cs="仿宋_GB2312" w:eastAsia="仿宋_GB2312" w:hAnsi="仿宋_GB2312" w:hint="eastAsia"/>
          <w:b w:val="false"/>
          <w:sz w:val="32"/>
          <w:szCs w:val="32"/>
        </w:rPr>
        <w:t>1</w:t>
      </w:r>
      <w:r>
        <w:rPr>
          <w:rStyle w:val="style87"/>
          <w:rFonts w:ascii="仿宋_GB2312" w:cs="仿宋_GB2312" w:eastAsia="仿宋_GB2312" w:hAnsi="仿宋_GB2312"/>
          <w:b w:val="false"/>
          <w:sz w:val="32"/>
          <w:szCs w:val="32"/>
        </w:rPr>
        <w:t>6</w:t>
      </w:r>
      <w:r>
        <w:rPr>
          <w:rStyle w:val="style87"/>
          <w:rFonts w:ascii="仿宋_GB2312" w:cs="仿宋_GB2312" w:eastAsia="仿宋_GB2312" w:hAnsi="仿宋_GB2312" w:hint="eastAsia"/>
          <w:b w:val="false"/>
          <w:sz w:val="32"/>
          <w:szCs w:val="32"/>
        </w:rPr>
        <w:t>日</w:t>
      </w:r>
      <w:r>
        <w:rPr>
          <w:rStyle w:val="style87"/>
          <w:rFonts w:ascii="仿宋_GB2312" w:cs="仿宋_GB2312" w:eastAsia="仿宋_GB2312" w:hAnsi="仿宋_GB2312" w:hint="eastAsia"/>
          <w:b w:val="false"/>
          <w:sz w:val="32"/>
          <w:szCs w:val="32"/>
        </w:rPr>
        <w:t>起</w:t>
      </w:r>
      <w:r>
        <w:rPr>
          <w:rStyle w:val="style87"/>
          <w:rFonts w:ascii="仿宋_GB2312" w:cs="仿宋_GB2312" w:eastAsia="仿宋_GB2312" w:hAnsi="仿宋_GB2312" w:hint="eastAsia"/>
          <w:b w:val="false"/>
          <w:sz w:val="32"/>
          <w:szCs w:val="32"/>
        </w:rPr>
        <w:t>对</w:t>
      </w:r>
      <w:r>
        <w:rPr>
          <w:rStyle w:val="style87"/>
          <w:rFonts w:ascii="仿宋_GB2312" w:cs="仿宋_GB2312" w:eastAsia="仿宋_GB2312" w:hAnsi="仿宋_GB2312" w:hint="eastAsia"/>
          <w:b w:val="false"/>
          <w:sz w:val="32"/>
          <w:szCs w:val="32"/>
        </w:rPr>
        <w:t>公共教学部党支部</w:t>
      </w:r>
      <w:r>
        <w:rPr>
          <w:rStyle w:val="style87"/>
          <w:rFonts w:ascii="仿宋_GB2312" w:cs="仿宋_GB2312" w:eastAsia="仿宋_GB2312" w:hAnsi="仿宋_GB2312" w:hint="eastAsia"/>
          <w:b w:val="false"/>
          <w:sz w:val="32"/>
          <w:szCs w:val="32"/>
        </w:rPr>
        <w:t>开展</w:t>
      </w:r>
      <w:r>
        <w:rPr>
          <w:rStyle w:val="style87"/>
          <w:rFonts w:ascii="仿宋_GB2312" w:cs="仿宋_GB2312" w:eastAsia="仿宋_GB2312" w:hAnsi="仿宋_GB2312" w:hint="eastAsia"/>
          <w:b w:val="false"/>
          <w:sz w:val="32"/>
          <w:szCs w:val="32"/>
        </w:rPr>
        <w:t>为期2个月左右的专项巡察（进驻时间为2周左右）</w:t>
      </w:r>
      <w:r>
        <w:rPr>
          <w:rStyle w:val="style87"/>
          <w:rFonts w:ascii="仿宋_GB2312" w:cs="仿宋_GB2312" w:eastAsia="仿宋_GB2312" w:hAnsi="仿宋_GB2312" w:hint="eastAsia"/>
          <w:b w:val="false"/>
          <w:sz w:val="32"/>
          <w:szCs w:val="32"/>
        </w:rPr>
        <w:t>。现将有关事项公告如下：</w:t>
      </w:r>
    </w:p>
    <w:p>
      <w:pPr>
        <w:pStyle w:val="style0"/>
        <w:ind w:firstLine="640" w:firstLineChars="200"/>
        <w:rPr>
          <w:rStyle w:val="style87"/>
          <w:rFonts w:ascii="黑体" w:cs="仿宋_GB2312" w:eastAsia="黑体" w:hAnsi="黑体"/>
          <w:b w:val="false"/>
          <w:sz w:val="32"/>
          <w:szCs w:val="32"/>
        </w:rPr>
      </w:pPr>
      <w:r>
        <w:rPr>
          <w:rStyle w:val="style87"/>
          <w:rFonts w:ascii="黑体" w:cs="仿宋_GB2312" w:eastAsia="黑体" w:hAnsi="黑体" w:hint="eastAsia"/>
          <w:b w:val="false"/>
          <w:sz w:val="32"/>
          <w:szCs w:val="32"/>
        </w:rPr>
        <w:t>一、巡察受理对象</w:t>
      </w:r>
    </w:p>
    <w:p>
      <w:pPr>
        <w:pStyle w:val="style0"/>
        <w:ind w:firstLine="640" w:firstLineChars="200"/>
        <w:rPr>
          <w:rStyle w:val="style87"/>
          <w:rFonts w:ascii="仿宋_GB2312" w:cs="仿宋_GB2312" w:eastAsia="仿宋_GB2312" w:hAnsi="仿宋_GB2312"/>
          <w:b w:val="false"/>
          <w:sz w:val="32"/>
          <w:szCs w:val="32"/>
        </w:rPr>
      </w:pPr>
      <w:r>
        <w:rPr>
          <w:rStyle w:val="style87"/>
          <w:rFonts w:ascii="仿宋_GB2312" w:cs="仿宋_GB2312" w:eastAsia="仿宋_GB2312" w:hAnsi="仿宋_GB2312" w:hint="eastAsia"/>
          <w:b w:val="false"/>
          <w:sz w:val="32"/>
          <w:szCs w:val="32"/>
        </w:rPr>
        <w:t>公共教学部党支部</w:t>
      </w:r>
      <w:r>
        <w:rPr>
          <w:rStyle w:val="style87"/>
          <w:rFonts w:ascii="仿宋_GB2312" w:cs="仿宋_GB2312" w:eastAsia="仿宋_GB2312" w:hAnsi="仿宋_GB2312" w:hint="eastAsia"/>
          <w:b w:val="false"/>
          <w:sz w:val="32"/>
          <w:szCs w:val="32"/>
          <w:lang w:eastAsia="zh-CN"/>
        </w:rPr>
        <w:t>党政</w:t>
      </w:r>
      <w:r>
        <w:rPr>
          <w:rStyle w:val="style87"/>
          <w:rFonts w:ascii="仿宋_GB2312" w:cs="仿宋_GB2312" w:eastAsia="仿宋_GB2312" w:hAnsi="仿宋_GB2312" w:hint="eastAsia"/>
          <w:b w:val="false"/>
          <w:sz w:val="32"/>
          <w:szCs w:val="32"/>
        </w:rPr>
        <w:t>领导及其成员特别是主要负责人，内设机构主要负责人。</w:t>
      </w:r>
    </w:p>
    <w:p>
      <w:pPr>
        <w:pStyle w:val="style0"/>
        <w:ind w:firstLine="640" w:firstLineChars="200"/>
        <w:rPr>
          <w:rStyle w:val="style87"/>
          <w:rFonts w:ascii="黑体" w:cs="仿宋_GB2312" w:eastAsia="黑体" w:hAnsi="黑体"/>
          <w:b w:val="false"/>
          <w:sz w:val="32"/>
          <w:szCs w:val="32"/>
        </w:rPr>
      </w:pPr>
      <w:r>
        <w:rPr>
          <w:rStyle w:val="style87"/>
          <w:rFonts w:ascii="黑体" w:cs="仿宋_GB2312" w:eastAsia="黑体" w:hAnsi="黑体" w:hint="eastAsia"/>
          <w:b w:val="false"/>
          <w:sz w:val="32"/>
          <w:szCs w:val="32"/>
        </w:rPr>
        <w:t>二、巡察内容</w:t>
      </w:r>
    </w:p>
    <w:p>
      <w:pPr>
        <w:pStyle w:val="style0"/>
        <w:ind w:firstLine="640" w:firstLineChars="200"/>
        <w:rPr>
          <w:rStyle w:val="style87"/>
          <w:rFonts w:ascii="仿宋_GB2312" w:cs="仿宋_GB2312" w:eastAsia="仿宋_GB2312" w:hAnsi="仿宋_GB2312"/>
          <w:b w:val="false"/>
          <w:sz w:val="32"/>
          <w:szCs w:val="32"/>
        </w:rPr>
      </w:pPr>
      <w:r>
        <w:rPr>
          <w:rStyle w:val="style87"/>
          <w:rFonts w:ascii="仿宋_GB2312" w:cs="仿宋_GB2312" w:eastAsia="仿宋_GB2312" w:hAnsi="仿宋_GB2312" w:hint="eastAsia"/>
          <w:b w:val="false"/>
          <w:sz w:val="32"/>
          <w:szCs w:val="32"/>
        </w:rPr>
        <w:t>巡察内容聚焦全面从严治党，以“两个维护”为根本任务，紧扣被巡察单位和党组织的职能责任，围绕“四个落实”，深入查找和着力解决突出问题：</w:t>
      </w:r>
    </w:p>
    <w:p>
      <w:pPr>
        <w:pStyle w:val="style0"/>
        <w:ind w:firstLine="640" w:firstLineChars="200"/>
        <w:rPr>
          <w:rStyle w:val="style87"/>
          <w:rFonts w:ascii="仿宋_GB2312" w:cs="仿宋_GB2312" w:eastAsia="仿宋_GB2312" w:hAnsi="仿宋_GB2312"/>
          <w:b w:val="false"/>
          <w:sz w:val="32"/>
          <w:szCs w:val="32"/>
        </w:rPr>
      </w:pPr>
      <w:r>
        <w:rPr>
          <w:rStyle w:val="style87"/>
          <w:rFonts w:ascii="仿宋_GB2312" w:cs="仿宋_GB2312" w:eastAsia="仿宋_GB2312" w:hAnsi="仿宋_GB2312" w:hint="eastAsia"/>
          <w:b w:val="false"/>
          <w:sz w:val="32"/>
          <w:szCs w:val="32"/>
        </w:rPr>
        <w:t>一是重点检查贯彻落实党的路线方针政策和党中央及省委、学校党委重大决策部署情况。重点了解学习贯彻习近平新时代中国特色社会主义思想和党的十九大精神情况、加强党的政治建设，做到“两个维护”情况、贯彻落实党的教育方针情况、意识形态责任制落实情况、思想政治工作开展情况等</w:t>
      </w:r>
      <w:r>
        <w:rPr>
          <w:rStyle w:val="style87"/>
          <w:rFonts w:ascii="仿宋_GB2312" w:cs="仿宋_GB2312" w:eastAsia="仿宋_GB2312" w:hAnsi="仿宋_GB2312" w:hint="eastAsia"/>
          <w:b w:val="false"/>
          <w:sz w:val="32"/>
          <w:szCs w:val="32"/>
        </w:rPr>
        <w:t>。</w:t>
      </w:r>
    </w:p>
    <w:p>
      <w:pPr>
        <w:pStyle w:val="style0"/>
        <w:ind w:firstLine="640" w:firstLineChars="200"/>
        <w:rPr>
          <w:rStyle w:val="style87"/>
          <w:rFonts w:ascii="仿宋_GB2312" w:cs="仿宋_GB2312" w:eastAsia="仿宋_GB2312" w:hAnsi="仿宋_GB2312"/>
          <w:b w:val="false"/>
          <w:sz w:val="32"/>
          <w:szCs w:val="32"/>
        </w:rPr>
      </w:pPr>
      <w:r>
        <w:rPr>
          <w:rStyle w:val="style87"/>
          <w:rFonts w:ascii="仿宋_GB2312" w:cs="仿宋_GB2312" w:eastAsia="仿宋_GB2312" w:hAnsi="仿宋_GB2312" w:hint="eastAsia"/>
          <w:b w:val="false"/>
          <w:sz w:val="32"/>
          <w:szCs w:val="32"/>
        </w:rPr>
        <w:t>二是重点检查贯彻落实全面从严治党战略部署情况。重点了解组织落实全面从严治党主体责任情况，纪检组织落实监督责任情况，领导干部遵守纪律和廉洁从政情况，重点领域廉洁风险防控情况，作风建设特别是整治形式主义、官僚</w:t>
      </w:r>
      <w:r>
        <w:rPr>
          <w:rStyle w:val="style87"/>
          <w:rFonts w:ascii="仿宋_GB2312" w:cs="仿宋_GB2312" w:eastAsia="仿宋_GB2312" w:hAnsi="仿宋_GB2312" w:hint="eastAsia"/>
          <w:b w:val="false"/>
          <w:sz w:val="32"/>
          <w:szCs w:val="32"/>
        </w:rPr>
        <w:t>主义问题情况等</w:t>
      </w:r>
      <w:r>
        <w:rPr>
          <w:rStyle w:val="style87"/>
          <w:rFonts w:ascii="仿宋_GB2312" w:cs="仿宋_GB2312" w:eastAsia="仿宋_GB2312" w:hAnsi="仿宋_GB2312" w:hint="eastAsia"/>
          <w:b w:val="false"/>
          <w:sz w:val="32"/>
          <w:szCs w:val="32"/>
        </w:rPr>
        <w:t>。</w:t>
      </w:r>
    </w:p>
    <w:p>
      <w:pPr>
        <w:pStyle w:val="style0"/>
        <w:ind w:firstLine="640" w:firstLineChars="200"/>
        <w:rPr>
          <w:rStyle w:val="style87"/>
          <w:rFonts w:ascii="仿宋_GB2312" w:cs="仿宋_GB2312" w:eastAsia="仿宋_GB2312" w:hAnsi="仿宋_GB2312"/>
          <w:b w:val="false"/>
          <w:sz w:val="32"/>
          <w:szCs w:val="32"/>
        </w:rPr>
      </w:pPr>
      <w:r>
        <w:rPr>
          <w:rStyle w:val="style87"/>
          <w:rFonts w:ascii="仿宋_GB2312" w:cs="仿宋_GB2312" w:eastAsia="仿宋_GB2312" w:hAnsi="仿宋_GB2312" w:hint="eastAsia"/>
          <w:b w:val="false"/>
          <w:sz w:val="32"/>
          <w:szCs w:val="32"/>
        </w:rPr>
        <w:t>三是重点检查贯彻落实新时代党的组织路线情况。重点了解领导班子建设情况、抓党组织建设情况等</w:t>
      </w:r>
      <w:r>
        <w:rPr>
          <w:rStyle w:val="style87"/>
          <w:rFonts w:ascii="仿宋_GB2312" w:cs="仿宋_GB2312" w:eastAsia="仿宋_GB2312" w:hAnsi="仿宋_GB2312" w:hint="eastAsia"/>
          <w:b w:val="false"/>
          <w:sz w:val="32"/>
          <w:szCs w:val="32"/>
        </w:rPr>
        <w:t>。</w:t>
      </w:r>
    </w:p>
    <w:p>
      <w:pPr>
        <w:pStyle w:val="style0"/>
        <w:ind w:firstLine="640" w:firstLineChars="200"/>
        <w:rPr>
          <w:rStyle w:val="style87"/>
          <w:rFonts w:ascii="仿宋_GB2312" w:cs="仿宋_GB2312" w:eastAsia="仿宋_GB2312" w:hAnsi="仿宋_GB2312"/>
          <w:b w:val="false"/>
          <w:sz w:val="32"/>
          <w:szCs w:val="32"/>
        </w:rPr>
      </w:pPr>
      <w:r>
        <w:rPr>
          <w:rStyle w:val="style87"/>
          <w:rFonts w:ascii="仿宋_GB2312" w:cs="仿宋_GB2312" w:eastAsia="仿宋_GB2312" w:hAnsi="仿宋_GB2312" w:hint="eastAsia"/>
          <w:b w:val="false"/>
          <w:sz w:val="32"/>
          <w:szCs w:val="32"/>
        </w:rPr>
        <w:t>四是重点检查落实巡视巡察、审计、主题教育整改情况</w:t>
      </w:r>
      <w:r>
        <w:rPr>
          <w:rStyle w:val="style87"/>
          <w:rFonts w:ascii="仿宋_GB2312" w:cs="仿宋_GB2312" w:eastAsia="仿宋_GB2312" w:hAnsi="仿宋_GB2312" w:hint="eastAsia"/>
          <w:b w:val="false"/>
          <w:sz w:val="32"/>
          <w:szCs w:val="32"/>
        </w:rPr>
        <w:t>、</w:t>
      </w:r>
      <w:r>
        <w:rPr>
          <w:rStyle w:val="style87"/>
          <w:rFonts w:ascii="仿宋_GB2312" w:cs="仿宋_GB2312" w:eastAsia="仿宋_GB2312" w:hAnsi="仿宋_GB2312" w:hint="eastAsia"/>
          <w:b w:val="false"/>
          <w:sz w:val="32"/>
          <w:szCs w:val="32"/>
        </w:rPr>
        <w:t>党史学习教育情况</w:t>
      </w:r>
      <w:r>
        <w:rPr>
          <w:rStyle w:val="style87"/>
          <w:rFonts w:ascii="仿宋_GB2312" w:cs="仿宋_GB2312" w:eastAsia="仿宋_GB2312" w:hAnsi="仿宋_GB2312" w:hint="eastAsia"/>
          <w:b w:val="false"/>
          <w:sz w:val="32"/>
          <w:szCs w:val="32"/>
        </w:rPr>
        <w:t>。重点了解党组织落实整改责任情况、整改实效和建立长效机制情况等。</w:t>
      </w:r>
    </w:p>
    <w:p>
      <w:pPr>
        <w:pStyle w:val="style0"/>
        <w:ind w:firstLine="640" w:firstLineChars="200"/>
        <w:rPr>
          <w:rStyle w:val="style87"/>
          <w:rFonts w:ascii="黑体" w:cs="仿宋_GB2312" w:eastAsia="黑体" w:hAnsi="黑体"/>
          <w:b w:val="false"/>
          <w:sz w:val="32"/>
          <w:szCs w:val="32"/>
        </w:rPr>
      </w:pPr>
      <w:r>
        <w:rPr>
          <w:rStyle w:val="style87"/>
          <w:rFonts w:ascii="黑体" w:cs="仿宋_GB2312" w:eastAsia="黑体" w:hAnsi="黑体" w:hint="eastAsia"/>
          <w:b w:val="false"/>
          <w:sz w:val="32"/>
          <w:szCs w:val="32"/>
        </w:rPr>
        <w:t>三、</w:t>
      </w:r>
      <w:r>
        <w:rPr>
          <w:rStyle w:val="style87"/>
          <w:rFonts w:ascii="黑体" w:cs="仿宋_GB2312" w:eastAsia="黑体" w:hAnsi="黑体" w:hint="eastAsia"/>
          <w:b w:val="false"/>
          <w:sz w:val="32"/>
          <w:szCs w:val="32"/>
        </w:rPr>
        <w:t>巡察反映渠道</w:t>
      </w:r>
    </w:p>
    <w:p>
      <w:pPr>
        <w:pStyle w:val="style0"/>
        <w:ind w:firstLine="640" w:firstLineChars="200"/>
        <w:rPr>
          <w:rFonts w:ascii="仿宋_GB2312" w:cs="仿宋" w:eastAsia="仿宋_GB2312" w:hAnsi="仿宋"/>
          <w:sz w:val="32"/>
          <w:szCs w:val="32"/>
        </w:rPr>
      </w:pPr>
      <w:r>
        <w:rPr>
          <w:rFonts w:ascii="仿宋_GB2312" w:cs="仿宋" w:eastAsia="仿宋_GB2312" w:hAnsi="仿宋" w:hint="eastAsia"/>
          <w:sz w:val="32"/>
          <w:szCs w:val="32"/>
        </w:rPr>
        <w:t>巡察期间，巡察组设立信访接待室，设置举报信箱，开通信访举报电话，接受群众来信来电来访。</w:t>
      </w:r>
    </w:p>
    <w:p>
      <w:pPr>
        <w:pStyle w:val="style0"/>
        <w:ind w:firstLine="640" w:firstLineChars="200"/>
        <w:rPr>
          <w:rFonts w:ascii="仿宋_GB2312" w:cs="仿宋" w:eastAsia="仿宋_GB2312" w:hAnsi="仿宋"/>
          <w:sz w:val="32"/>
          <w:szCs w:val="32"/>
        </w:rPr>
      </w:pPr>
      <w:r>
        <w:rPr>
          <w:rFonts w:ascii="仿宋_GB2312" w:cs="仿宋" w:eastAsia="仿宋_GB2312" w:hAnsi="仿宋" w:hint="eastAsia"/>
          <w:sz w:val="32"/>
          <w:szCs w:val="32"/>
        </w:rPr>
        <w:t>（一）</w:t>
      </w:r>
      <w:r>
        <w:rPr>
          <w:rFonts w:ascii="仿宋_GB2312" w:cs="仿宋" w:eastAsia="仿宋_GB2312" w:hAnsi="仿宋" w:hint="eastAsia"/>
          <w:sz w:val="32"/>
          <w:szCs w:val="32"/>
        </w:rPr>
        <w:t>巡察</w:t>
      </w:r>
      <w:r>
        <w:rPr>
          <w:rFonts w:ascii="仿宋_GB2312" w:cs="仿宋" w:eastAsia="仿宋_GB2312" w:hAnsi="仿宋" w:hint="eastAsia"/>
          <w:sz w:val="32"/>
          <w:szCs w:val="32"/>
        </w:rPr>
        <w:t>接待室：</w:t>
      </w:r>
      <w:r>
        <w:rPr>
          <w:rFonts w:ascii="仿宋_GB2312" w:cs="仿宋" w:eastAsia="仿宋_GB2312" w:hAnsi="仿宋" w:hint="eastAsia"/>
          <w:sz w:val="32"/>
          <w:szCs w:val="32"/>
        </w:rPr>
        <w:t>艺术设计楼4</w:t>
      </w:r>
      <w:r>
        <w:rPr>
          <w:rFonts w:ascii="仿宋_GB2312" w:cs="仿宋" w:eastAsia="仿宋_GB2312" w:hAnsi="仿宋"/>
          <w:sz w:val="32"/>
          <w:szCs w:val="32"/>
        </w:rPr>
        <w:t>01</w:t>
      </w:r>
      <w:r>
        <w:rPr>
          <w:rFonts w:ascii="仿宋_GB2312" w:cs="仿宋" w:eastAsia="仿宋_GB2312" w:hAnsi="仿宋" w:hint="eastAsia"/>
          <w:sz w:val="32"/>
          <w:szCs w:val="32"/>
        </w:rPr>
        <w:t>会议室</w:t>
      </w:r>
      <w:r>
        <w:rPr>
          <w:rFonts w:ascii="仿宋_GB2312" w:cs="仿宋" w:eastAsia="仿宋_GB2312" w:hAnsi="仿宋" w:hint="eastAsia"/>
          <w:sz w:val="32"/>
          <w:szCs w:val="32"/>
        </w:rPr>
        <w:t>；</w:t>
      </w:r>
    </w:p>
    <w:p>
      <w:pPr>
        <w:pStyle w:val="style0"/>
        <w:ind w:firstLine="640" w:firstLineChars="200"/>
        <w:rPr>
          <w:rFonts w:ascii="仿宋_GB2312" w:cs="仿宋" w:eastAsia="仿宋_GB2312" w:hAnsi="仿宋"/>
          <w:sz w:val="32"/>
          <w:szCs w:val="32"/>
        </w:rPr>
      </w:pPr>
      <w:r>
        <w:rPr>
          <w:rFonts w:ascii="仿宋_GB2312" w:cs="仿宋" w:eastAsia="仿宋_GB2312" w:hAnsi="仿宋" w:hint="eastAsia"/>
          <w:sz w:val="32"/>
          <w:szCs w:val="32"/>
        </w:rPr>
        <w:t>（二）</w:t>
      </w:r>
      <w:r>
        <w:rPr>
          <w:rFonts w:ascii="仿宋_GB2312" w:cs="仿宋" w:eastAsia="仿宋_GB2312" w:hAnsi="仿宋" w:hint="eastAsia"/>
          <w:sz w:val="32"/>
          <w:szCs w:val="32"/>
        </w:rPr>
        <w:t>巡察意见</w:t>
      </w:r>
      <w:r>
        <w:rPr>
          <w:rFonts w:ascii="仿宋_GB2312" w:cs="仿宋" w:eastAsia="仿宋_GB2312" w:hAnsi="仿宋" w:hint="eastAsia"/>
          <w:sz w:val="32"/>
          <w:szCs w:val="32"/>
        </w:rPr>
        <w:t>箱：</w:t>
      </w:r>
      <w:r>
        <w:rPr>
          <w:rFonts w:ascii="仿宋_GB2312" w:cs="仿宋" w:eastAsia="仿宋_GB2312" w:hAnsi="仿宋" w:hint="eastAsia"/>
          <w:sz w:val="32"/>
          <w:szCs w:val="32"/>
        </w:rPr>
        <w:t>意见</w:t>
      </w:r>
      <w:r>
        <w:rPr>
          <w:rFonts w:ascii="仿宋_GB2312" w:cs="仿宋" w:eastAsia="仿宋_GB2312" w:hAnsi="仿宋" w:hint="eastAsia"/>
          <w:sz w:val="32"/>
          <w:szCs w:val="32"/>
        </w:rPr>
        <w:t>箱位于艺术设计楼南门一楼东侧</w:t>
      </w:r>
      <w:r>
        <w:rPr>
          <w:rFonts w:ascii="仿宋_GB2312" w:cs="仿宋" w:eastAsia="仿宋_GB2312" w:hAnsi="仿宋" w:hint="eastAsia"/>
          <w:sz w:val="32"/>
          <w:szCs w:val="32"/>
        </w:rPr>
        <w:t>；</w:t>
      </w:r>
    </w:p>
    <w:p>
      <w:pPr>
        <w:pStyle w:val="style0"/>
        <w:ind w:firstLine="640" w:firstLineChars="200"/>
        <w:rPr>
          <w:rFonts w:ascii="仿宋_GB2312" w:eastAsia="仿宋_GB2312"/>
          <w:sz w:val="32"/>
          <w:szCs w:val="32"/>
        </w:rPr>
      </w:pPr>
      <w:r>
        <w:rPr>
          <w:rFonts w:ascii="仿宋_GB2312" w:cs="仿宋" w:eastAsia="仿宋_GB2312" w:hAnsi="仿宋" w:hint="eastAsia"/>
          <w:sz w:val="32"/>
          <w:szCs w:val="32"/>
        </w:rPr>
        <w:t>（三）</w:t>
      </w:r>
      <w:r>
        <w:rPr>
          <w:rFonts w:ascii="仿宋_GB2312" w:cs="仿宋" w:eastAsia="仿宋_GB2312" w:hAnsi="仿宋" w:hint="eastAsia"/>
          <w:sz w:val="32"/>
          <w:szCs w:val="32"/>
        </w:rPr>
        <w:t>巡察</w:t>
      </w:r>
      <w:r>
        <w:rPr>
          <w:rFonts w:ascii="仿宋_GB2312" w:cs="仿宋" w:eastAsia="仿宋_GB2312" w:hAnsi="仿宋" w:hint="eastAsia"/>
          <w:sz w:val="32"/>
          <w:szCs w:val="32"/>
        </w:rPr>
        <w:t>举报电话：</w:t>
      </w:r>
      <w:r>
        <w:rPr>
          <w:rFonts w:ascii="仿宋_GB2312" w:cs="仿宋" w:eastAsia="仿宋_GB2312" w:hAnsi="仿宋" w:hint="eastAsia"/>
          <w:sz w:val="32"/>
          <w:szCs w:val="32"/>
        </w:rPr>
        <w:t xml:space="preserve"> </w:t>
      </w:r>
      <w:r>
        <w:rPr>
          <w:rFonts w:ascii="仿宋_GB2312" w:cs="仿宋" w:eastAsia="仿宋_GB2312" w:hAnsi="仿宋" w:hint="eastAsia"/>
          <w:sz w:val="32"/>
          <w:szCs w:val="32"/>
        </w:rPr>
        <w:t>0551-64400393</w:t>
      </w:r>
      <w:r>
        <w:rPr>
          <w:rFonts w:ascii="仿宋_GB2312" w:cs="仿宋" w:eastAsia="仿宋_GB2312" w:hAnsi="仿宋" w:hint="eastAsia"/>
          <w:sz w:val="32"/>
          <w:szCs w:val="32"/>
        </w:rPr>
        <w:t>；</w:t>
      </w:r>
    </w:p>
    <w:p>
      <w:pPr>
        <w:pStyle w:val="style0"/>
        <w:ind w:firstLine="640" w:firstLineChars="200"/>
        <w:rPr>
          <w:rFonts w:ascii="仿宋_GB2312" w:eastAsia="仿宋_GB2312"/>
          <w:sz w:val="32"/>
          <w:szCs w:val="32"/>
        </w:rPr>
      </w:pPr>
      <w:r>
        <w:rPr>
          <w:rFonts w:ascii="仿宋_GB2312" w:cs="仿宋" w:eastAsia="仿宋_GB2312" w:hAnsi="仿宋" w:hint="eastAsia"/>
          <w:sz w:val="32"/>
          <w:szCs w:val="32"/>
        </w:rPr>
        <w:t>（四）</w:t>
      </w:r>
      <w:r>
        <w:rPr>
          <w:rFonts w:ascii="仿宋_GB2312" w:cs="仿宋" w:eastAsia="仿宋_GB2312" w:hAnsi="仿宋" w:hint="eastAsia"/>
          <w:sz w:val="32"/>
          <w:szCs w:val="32"/>
        </w:rPr>
        <w:t>巡察举报邮箱：</w:t>
      </w:r>
      <w:r>
        <w:rPr>
          <w:rFonts w:ascii="仿宋_GB2312" w:cs="仿宋" w:eastAsia="仿宋_GB2312" w:hAnsi="仿宋" w:hint="eastAsia"/>
          <w:sz w:val="32"/>
          <w:szCs w:val="32"/>
        </w:rPr>
        <w:t>xunchazu@ahua.edu.cn</w:t>
      </w:r>
    </w:p>
    <w:p>
      <w:pPr>
        <w:pStyle w:val="style0"/>
        <w:ind w:firstLine="640" w:firstLineChars="200"/>
        <w:rPr>
          <w:rFonts w:ascii="仿宋_GB2312" w:cs="仿宋" w:eastAsia="仿宋_GB2312" w:hAnsi="仿宋"/>
          <w:sz w:val="32"/>
          <w:szCs w:val="32"/>
        </w:rPr>
      </w:pPr>
      <w:r>
        <w:rPr>
          <w:rFonts w:ascii="仿宋_GB2312" w:cs="仿宋" w:eastAsia="仿宋_GB2312" w:hAnsi="仿宋" w:hint="eastAsia"/>
          <w:sz w:val="32"/>
          <w:szCs w:val="32"/>
        </w:rPr>
        <w:t>受理信访和电话的时间为工作日上班时间,截止时间为</w:t>
      </w:r>
      <w:r>
        <w:rPr>
          <w:rFonts w:ascii="仿宋_GB2312" w:cs="仿宋" w:eastAsia="仿宋_GB2312" w:hAnsi="仿宋"/>
          <w:sz w:val="32"/>
          <w:szCs w:val="32"/>
        </w:rPr>
        <w:t>3</w:t>
      </w:r>
      <w:r>
        <w:rPr>
          <w:rFonts w:ascii="仿宋_GB2312" w:cs="仿宋" w:eastAsia="仿宋_GB2312" w:hAnsi="仿宋" w:hint="eastAsia"/>
          <w:sz w:val="32"/>
          <w:szCs w:val="32"/>
        </w:rPr>
        <w:t>月</w:t>
      </w:r>
      <w:r>
        <w:rPr>
          <w:rFonts w:ascii="仿宋_GB2312" w:cs="仿宋" w:eastAsia="仿宋_GB2312" w:hAnsi="仿宋"/>
          <w:sz w:val="32"/>
          <w:szCs w:val="32"/>
        </w:rPr>
        <w:t>30</w:t>
      </w:r>
      <w:r>
        <w:rPr>
          <w:rFonts w:ascii="仿宋_GB2312" w:cs="仿宋" w:eastAsia="仿宋_GB2312" w:hAnsi="仿宋" w:hint="eastAsia"/>
          <w:sz w:val="32"/>
          <w:szCs w:val="32"/>
        </w:rPr>
        <w:t>日。</w:t>
      </w:r>
    </w:p>
    <w:p>
      <w:pPr>
        <w:pStyle w:val="style0"/>
        <w:ind w:firstLine="640" w:firstLineChars="200"/>
        <w:rPr>
          <w:rFonts w:ascii="仿宋_GB2312" w:cs="仿宋" w:eastAsia="仿宋_GB2312" w:hAnsi="仿宋"/>
          <w:sz w:val="32"/>
          <w:szCs w:val="32"/>
        </w:rPr>
      </w:pPr>
      <w:r>
        <w:rPr>
          <w:rFonts w:ascii="仿宋_GB2312" w:cs="仿宋" w:eastAsia="仿宋_GB2312" w:hAnsi="仿宋" w:hint="eastAsia"/>
          <w:sz w:val="32"/>
          <w:szCs w:val="32"/>
        </w:rPr>
        <w:t>根据有关规定，</w:t>
      </w:r>
      <w:r>
        <w:rPr>
          <w:rFonts w:ascii="仿宋_GB2312" w:cs="仿宋" w:eastAsia="仿宋_GB2312" w:hAnsi="仿宋" w:hint="eastAsia"/>
          <w:sz w:val="32"/>
          <w:szCs w:val="32"/>
        </w:rPr>
        <w:t>巡察组</w:t>
      </w:r>
      <w:r>
        <w:rPr>
          <w:rFonts w:ascii="仿宋_GB2312" w:cs="仿宋" w:eastAsia="仿宋_GB2312" w:hAnsi="仿宋" w:hint="eastAsia"/>
          <w:sz w:val="32"/>
          <w:szCs w:val="32"/>
        </w:rPr>
        <w:t>进驻期间</w:t>
      </w:r>
      <w:r>
        <w:rPr>
          <w:rFonts w:ascii="仿宋_GB2312" w:cs="仿宋" w:eastAsia="仿宋_GB2312" w:hAnsi="仿宋" w:hint="eastAsia"/>
          <w:sz w:val="32"/>
          <w:szCs w:val="32"/>
        </w:rPr>
        <w:t>将通过听取工作汇报、进行民主测评、列席有关会议、受理来信来访、个别访谈、查阅资料、走访调研、专项检查等方式广泛听取意见，深入了解情况。巡察期间，巡察组不干预被巡察单位的正常工作，不查办案件。根据巡察工作职责，巡察组主要受理反映被巡察单位领导班子及其成员有关问题的信访举报。</w:t>
      </w:r>
    </w:p>
    <w:p>
      <w:pPr>
        <w:pStyle w:val="style0"/>
        <w:ind w:firstLine="640" w:firstLineChars="200"/>
        <w:rPr>
          <w:rFonts w:ascii="仿宋_GB2312" w:cs="仿宋" w:eastAsia="仿宋_GB2312" w:hAnsi="仿宋"/>
          <w:sz w:val="32"/>
          <w:szCs w:val="32"/>
        </w:rPr>
      </w:pPr>
      <w:r>
        <w:rPr>
          <w:rFonts w:ascii="仿宋_GB2312" w:cs="仿宋" w:eastAsia="仿宋_GB2312" w:hAnsi="仿宋" w:hint="eastAsia"/>
          <w:sz w:val="32"/>
          <w:szCs w:val="32"/>
        </w:rPr>
        <w:t>特此公告</w:t>
      </w:r>
    </w:p>
    <w:p>
      <w:pPr>
        <w:pStyle w:val="style0"/>
        <w:ind w:firstLine="640" w:firstLineChars="200"/>
        <w:rPr>
          <w:rFonts w:ascii="仿宋_GB2312" w:eastAsia="仿宋_GB2312" w:hAnsi="仿宋"/>
          <w:sz w:val="32"/>
          <w:szCs w:val="32"/>
        </w:rPr>
      </w:pPr>
    </w:p>
    <w:p>
      <w:pPr>
        <w:pStyle w:val="style0"/>
        <w:spacing w:lineRule="exact" w:line="540"/>
        <w:ind w:right="280"/>
        <w:jc w:val="right"/>
        <w:rPr>
          <w:sz w:val="32"/>
          <w:szCs w:val="32"/>
        </w:rPr>
      </w:pPr>
      <w:r>
        <w:rPr>
          <w:rFonts w:ascii="仿宋" w:cs="仿宋" w:eastAsia="仿宋" w:hAnsi="仿宋" w:hint="eastAsia"/>
          <w:sz w:val="32"/>
          <w:szCs w:val="32"/>
        </w:rPr>
        <w:t>安徽艺术学院</w:t>
      </w:r>
      <w:r>
        <w:rPr>
          <w:rFonts w:ascii="仿宋" w:cs="仿宋" w:eastAsia="仿宋" w:hAnsi="仿宋" w:hint="eastAsia"/>
          <w:sz w:val="32"/>
          <w:szCs w:val="32"/>
        </w:rPr>
        <w:t>第一届党委</w:t>
      </w:r>
      <w:r>
        <w:rPr>
          <w:rFonts w:ascii="仿宋" w:cs="仿宋" w:eastAsia="仿宋" w:hAnsi="仿宋" w:hint="eastAsia"/>
          <w:sz w:val="32"/>
          <w:szCs w:val="32"/>
        </w:rPr>
        <w:t>第一</w:t>
      </w:r>
      <w:r>
        <w:rPr>
          <w:rFonts w:ascii="仿宋" w:cs="仿宋" w:eastAsia="仿宋" w:hAnsi="仿宋" w:hint="eastAsia"/>
          <w:sz w:val="32"/>
          <w:szCs w:val="32"/>
        </w:rPr>
        <w:t>轮</w:t>
      </w:r>
      <w:r>
        <w:rPr>
          <w:rFonts w:ascii="仿宋" w:cs="仿宋" w:eastAsia="仿宋" w:hAnsi="仿宋"/>
          <w:sz w:val="32"/>
          <w:szCs w:val="32"/>
        </w:rPr>
        <w:t>巡察组</w:t>
      </w:r>
    </w:p>
    <w:p>
      <w:pPr>
        <w:pStyle w:val="style0"/>
        <w:spacing w:lineRule="exact" w:line="540"/>
        <w:ind w:right="1280" w:firstLine="4160" w:firstLineChars="1300"/>
        <w:rPr>
          <w:sz w:val="20"/>
          <w:szCs w:val="20"/>
        </w:rPr>
      </w:pPr>
      <w:r>
        <w:rPr>
          <w:rFonts w:ascii="仿宋" w:cs="仿宋" w:eastAsia="仿宋" w:hAnsi="仿宋"/>
          <w:sz w:val="32"/>
          <w:szCs w:val="32"/>
        </w:rPr>
        <w:t>2022</w:t>
      </w:r>
      <w:r>
        <w:rPr>
          <w:rFonts w:ascii="仿宋" w:cs="仿宋" w:eastAsia="仿宋" w:hAnsi="仿宋"/>
          <w:sz w:val="32"/>
          <w:szCs w:val="32"/>
        </w:rPr>
        <w:t>年</w:t>
      </w:r>
      <w:r>
        <w:rPr>
          <w:rFonts w:ascii="仿宋" w:cs="仿宋" w:eastAsia="仿宋" w:hAnsi="仿宋" w:hint="eastAsia"/>
          <w:sz w:val="32"/>
          <w:szCs w:val="32"/>
        </w:rPr>
        <w:t>3</w:t>
      </w:r>
      <w:r>
        <w:rPr>
          <w:rFonts w:ascii="仿宋" w:cs="仿宋" w:eastAsia="仿宋" w:hAnsi="仿宋"/>
          <w:sz w:val="32"/>
          <w:szCs w:val="32"/>
        </w:rPr>
        <w:t>月</w:t>
      </w:r>
      <w:r>
        <w:rPr>
          <w:rFonts w:ascii="仿宋" w:cs="仿宋" w:eastAsia="仿宋" w:hAnsi="仿宋" w:hint="eastAsia"/>
          <w:sz w:val="32"/>
          <w:szCs w:val="32"/>
        </w:rPr>
        <w:t>1</w:t>
      </w:r>
      <w:r>
        <w:rPr>
          <w:rFonts w:ascii="仿宋" w:cs="仿宋" w:eastAsia="仿宋" w:hAnsi="仿宋"/>
          <w:sz w:val="32"/>
          <w:szCs w:val="32"/>
        </w:rPr>
        <w:t>6</w:t>
      </w:r>
      <w:r>
        <w:rPr>
          <w:rFonts w:ascii="仿宋" w:cs="仿宋" w:eastAsia="仿宋" w:hAnsi="仿宋"/>
          <w:sz w:val="32"/>
          <w:szCs w:val="32"/>
        </w:rPr>
        <w:t>日</w:t>
      </w:r>
    </w:p>
    <w:p>
      <w:pPr>
        <w:pStyle w:val="style0"/>
        <w:rPr/>
      </w:pP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001010101"/>
    <w:charset w:val="86"/>
    <w:family w:val="auto"/>
    <w:pitch w:val="variable"/>
    <w:sig w:usb0="A00002BF" w:usb1="38CF7CFA" w:usb2="00000016" w:usb3="00000000" w:csb0="0004000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方正小标宋_GBK">
    <w:altName w:val="方正小标宋_GBK"/>
    <w:panose1 w:val="03000509000000000000"/>
    <w:charset w:val="86"/>
    <w:family w:val="script"/>
    <w:pitch w:val="fixed"/>
    <w:sig w:usb0="00000001" w:usb1="080E0000" w:usb2="00000010" w:usb3="00000000" w:csb0="00040000" w:csb1="00000000"/>
  </w:font>
  <w:font w:name="仿宋_GB2312">
    <w:altName w:val="仿宋_GB2312"/>
    <w:panose1 w:val="02010609030001010101"/>
    <w:charset w:val="86"/>
    <w:family w:val="modern"/>
    <w:pitch w:val="fixed"/>
    <w:sig w:usb0="00000001" w:usb1="080E0000" w:usb2="00000010" w:usb3="00000000" w:csb0="00040000" w:csb1="00000000"/>
  </w:font>
  <w:font w:name="黑体">
    <w:altName w:val="SimHei"/>
    <w:panose1 w:val="02010609060001010101"/>
    <w:charset w:val="86"/>
    <w:family w:val="modern"/>
    <w:pitch w:val="fixed"/>
    <w:sig w:usb0="800002BF" w:usb1="38CF7CFA" w:usb2="00000016" w:usb3="00000000" w:csb0="00040001" w:csb1="00000000"/>
  </w:font>
  <w:font w:name="仿宋">
    <w:altName w:val="仿宋"/>
    <w:panose1 w:val="02010609060001010101"/>
    <w:charset w:val="86"/>
    <w:family w:val="modern"/>
    <w:pitch w:val="fixed"/>
    <w:sig w:usb0="800002BF" w:usb1="38CF7CFA" w:usb2="00000016" w:usb3="00000000" w:csb0="00040001" w:csb1="00000000"/>
  </w:font>
  <w:font w:name="等线 Light">
    <w:altName w:val="等线 Light"/>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6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等线" w:cs="宋体" w:eastAsia="等线" w:hAnsi="等线"/>
        <w:kern w:val="2"/>
        <w:sz w:val="21"/>
        <w:szCs w:val="22"/>
        <w:lang w:val="en-US" w:bidi="ar-SA" w:eastAsia="zh-CN"/>
      </w:rPr>
    </w:rPrDefault>
    <w:pPrDefault>
      <w:pPr/>
    </w:pPrDefault>
  </w:docDefaults>
  <w:style w:type="paragraph" w:default="1" w:styleId="style0">
    <w:name w:val="Normal"/>
    <w:next w:val="style0"/>
    <w:qFormat/>
    <w:pPr>
      <w:widowControl w:val="false"/>
      <w:jc w:val="both"/>
    </w:pPr>
    <w:rPr>
      <w:rFonts w:ascii="Calibri" w:cs="Times New Roman" w:eastAsia="宋体" w:hAnsi="Calibri"/>
      <w:szCs w:val="24"/>
    </w:rPr>
  </w:style>
  <w:style w:type="paragraph" w:styleId="style1">
    <w:name w:val="heading 1"/>
    <w:basedOn w:val="style0"/>
    <w:next w:val="style0"/>
    <w:link w:val="style4097"/>
    <w:qFormat/>
    <w:uiPriority w:val="9"/>
    <w:pPr>
      <w:keepNext/>
      <w:keepLines/>
      <w:spacing w:before="100" w:after="100" w:lineRule="auto" w:line="360"/>
      <w:jc w:val="center"/>
      <w:outlineLvl w:val="0"/>
    </w:pPr>
    <w:rPr>
      <w:rFonts w:eastAsia="方正小标宋_GBK"/>
      <w:b/>
      <w:bCs/>
      <w:kern w:val="44"/>
      <w:sz w:val="44"/>
      <w:szCs w:val="4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标题 1 字符"/>
    <w:basedOn w:val="style65"/>
    <w:next w:val="style4097"/>
    <w:link w:val="style1"/>
    <w:qFormat/>
    <w:uiPriority w:val="9"/>
    <w:rPr>
      <w:rFonts w:ascii="Calibri" w:cs="Times New Roman" w:eastAsia="方正小标宋_GBK" w:hAnsi="Calibri"/>
      <w:b/>
      <w:bCs/>
      <w:kern w:val="44"/>
      <w:sz w:val="44"/>
      <w:szCs w:val="44"/>
    </w:rPr>
  </w:style>
  <w:style w:type="paragraph" w:styleId="style67">
    <w:name w:val="Body Text Indent"/>
    <w:basedOn w:val="style0"/>
    <w:next w:val="style67"/>
    <w:link w:val="style4098"/>
    <w:uiPriority w:val="99"/>
    <w:pPr>
      <w:spacing w:after="120"/>
      <w:ind w:left="420" w:leftChars="200"/>
    </w:pPr>
    <w:rPr/>
  </w:style>
  <w:style w:type="character" w:customStyle="1" w:styleId="style4098">
    <w:name w:val="正文文本缩进 字符"/>
    <w:basedOn w:val="style65"/>
    <w:next w:val="style4098"/>
    <w:link w:val="style67"/>
    <w:uiPriority w:val="99"/>
    <w:rPr>
      <w:rFonts w:ascii="Calibri" w:cs="Times New Roman" w:eastAsia="宋体" w:hAnsi="Calibri"/>
      <w:szCs w:val="24"/>
    </w:rPr>
  </w:style>
  <w:style w:type="paragraph" w:styleId="style78">
    <w:name w:val="Body Text First Indent 2"/>
    <w:basedOn w:val="style67"/>
    <w:next w:val="style78"/>
    <w:link w:val="style4099"/>
    <w:qFormat/>
    <w:uiPriority w:val="99"/>
    <w:pPr>
      <w:ind w:firstLine="420" w:firstLineChars="200"/>
    </w:pPr>
    <w:rPr/>
  </w:style>
  <w:style w:type="character" w:customStyle="1" w:styleId="style4099">
    <w:name w:val="正文文本首行缩进 2 字符"/>
    <w:basedOn w:val="style4098"/>
    <w:next w:val="style4099"/>
    <w:link w:val="style78"/>
    <w:qFormat/>
    <w:uiPriority w:val="99"/>
    <w:rPr>
      <w:rFonts w:ascii="Calibri" w:cs="Times New Roman" w:eastAsia="宋体" w:hAnsi="Calibri"/>
      <w:szCs w:val="24"/>
    </w:rPr>
  </w:style>
  <w:style w:type="character" w:styleId="style87">
    <w:name w:val="Strong"/>
    <w:basedOn w:val="style65"/>
    <w:next w:val="style87"/>
    <w:qFormat/>
    <w:uiPriority w:val="99"/>
    <w:rPr>
      <w:rFonts w:cs="Times New Roman"/>
      <w:b/>
    </w:rPr>
  </w:style>
  <w:style w:type="paragraph" w:styleId="style31">
    <w:name w:val="header"/>
    <w:basedOn w:val="style0"/>
    <w:next w:val="style31"/>
    <w:link w:val="style4100"/>
    <w:uiPriority w:val="99"/>
    <w:pPr>
      <w:pBdr>
        <w:bottom w:val="single" w:sz="6" w:space="1" w:color="auto"/>
      </w:pBdr>
      <w:tabs>
        <w:tab w:val="center" w:leader="none" w:pos="4153"/>
        <w:tab w:val="right" w:leader="none" w:pos="8306"/>
      </w:tabs>
      <w:snapToGrid w:val="false"/>
      <w:jc w:val="center"/>
    </w:pPr>
    <w:rPr>
      <w:sz w:val="18"/>
      <w:szCs w:val="18"/>
    </w:rPr>
  </w:style>
  <w:style w:type="character" w:customStyle="1" w:styleId="style4100">
    <w:name w:val="页眉 字符"/>
    <w:basedOn w:val="style65"/>
    <w:next w:val="style4100"/>
    <w:link w:val="style31"/>
    <w:uiPriority w:val="99"/>
    <w:rPr>
      <w:rFonts w:ascii="Calibri" w:cs="Times New Roman" w:eastAsia="宋体" w:hAnsi="Calibri"/>
      <w:sz w:val="18"/>
      <w:szCs w:val="18"/>
    </w:rPr>
  </w:style>
  <w:style w:type="paragraph" w:styleId="style32">
    <w:name w:val="footer"/>
    <w:basedOn w:val="style0"/>
    <w:next w:val="style32"/>
    <w:link w:val="style4101"/>
    <w:uiPriority w:val="99"/>
    <w:pPr>
      <w:tabs>
        <w:tab w:val="center" w:leader="none" w:pos="4153"/>
        <w:tab w:val="right" w:leader="none" w:pos="8306"/>
      </w:tabs>
      <w:snapToGrid w:val="false"/>
      <w:jc w:val="left"/>
    </w:pPr>
    <w:rPr>
      <w:sz w:val="18"/>
      <w:szCs w:val="18"/>
    </w:rPr>
  </w:style>
  <w:style w:type="character" w:customStyle="1" w:styleId="style4101">
    <w:name w:val="页脚 字符"/>
    <w:basedOn w:val="style65"/>
    <w:next w:val="style4101"/>
    <w:link w:val="style32"/>
    <w:uiPriority w:val="99"/>
    <w:rPr>
      <w:rFonts w:ascii="Calibri" w:cs="Times New Roman" w:eastAsia="宋体" w:hAnsi="Calibri"/>
      <w:sz w:val="18"/>
      <w:szCs w:val="18"/>
    </w:rPr>
  </w:style>
  <w:style w:type="paragraph" w:styleId="style179">
    <w:name w:val="List Paragraph"/>
    <w:basedOn w:val="style0"/>
    <w:next w:val="style179"/>
    <w:qFormat/>
    <w:uiPriority w:val="34"/>
    <w:pPr>
      <w:ind w:firstLine="420" w:firstLineChars="200"/>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Words>873</Words>
  <Pages>3</Pages>
  <Characters>915</Characters>
  <Application>WPS Office</Application>
  <DocSecurity>0</DocSecurity>
  <Paragraphs>23</Paragraphs>
  <ScaleCrop>false</ScaleCrop>
  <LinksUpToDate>false</LinksUpToDate>
  <CharactersWithSpaces>916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2022-03-04T07:32:00Z</dcterms:created>
  <dc:creator>刘涛</dc:creator>
  <lastModifiedBy>TNA-AN00</lastModifiedBy>
  <lastPrinted>2022-03-16T07:02:00Z</lastPrinted>
  <dcterms:modified xsi:type="dcterms:W3CDTF">2022-03-16T09:35:42Z</dcterms:modified>
  <revision>16</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7c0d679922d441c9adbb3bce9ea6b415</vt:lpwstr>
  </property>
</Properties>
</file>