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0" w:lineRule="atLeast"/>
        <w:jc w:val="center"/>
        <w:textAlignment w:val="auto"/>
        <w:rPr>
          <w:rFonts w:hint="eastAsia" w:ascii="方正小标宋简体" w:hAnsi="方正大标宋_GBK" w:eastAsia="方正小标宋简体"/>
          <w:sz w:val="42"/>
          <w:szCs w:val="44"/>
          <w:lang w:eastAsia="zh-CN"/>
        </w:rPr>
      </w:pPr>
      <w:r>
        <w:rPr>
          <w:rFonts w:hint="eastAsia" w:ascii="方正小标宋简体" w:hAnsi="方正大标宋_GBK" w:eastAsia="方正小标宋简体"/>
          <w:sz w:val="42"/>
          <w:szCs w:val="44"/>
          <w:lang w:val="en-US" w:eastAsia="zh-CN"/>
        </w:rPr>
        <w:t>2024年</w:t>
      </w:r>
      <w:r>
        <w:rPr>
          <w:rFonts w:hint="eastAsia" w:ascii="方正小标宋简体" w:hAnsi="方正大标宋_GBK" w:eastAsia="方正小标宋简体"/>
          <w:sz w:val="42"/>
          <w:szCs w:val="44"/>
        </w:rPr>
        <w:t>高校思想政治工作研究文库</w:t>
      </w:r>
      <w:r>
        <w:rPr>
          <w:rFonts w:hint="eastAsia" w:ascii="方正小标宋简体" w:hAnsi="方正大标宋_GBK" w:eastAsia="方正小标宋简体"/>
          <w:sz w:val="42"/>
          <w:szCs w:val="44"/>
          <w:lang w:eastAsia="zh-CN"/>
        </w:rPr>
        <w:t>项目</w:t>
      </w:r>
    </w:p>
    <w:p>
      <w:pPr>
        <w:keepNext w:val="0"/>
        <w:keepLines w:val="0"/>
        <w:pageBreakBefore w:val="0"/>
        <w:widowControl w:val="0"/>
        <w:kinsoku/>
        <w:wordWrap/>
        <w:overflowPunct w:val="0"/>
        <w:topLinePunct w:val="0"/>
        <w:autoSpaceDE/>
        <w:autoSpaceDN/>
        <w:bidi w:val="0"/>
        <w:adjustRightInd/>
        <w:snapToGrid/>
        <w:spacing w:line="0" w:lineRule="atLeast"/>
        <w:jc w:val="center"/>
        <w:textAlignment w:val="auto"/>
        <w:rPr>
          <w:rFonts w:ascii="方正小标宋简体" w:eastAsia="方正小标宋简体"/>
          <w:sz w:val="42"/>
          <w:szCs w:val="44"/>
        </w:rPr>
      </w:pPr>
      <w:r>
        <w:rPr>
          <w:rFonts w:hint="eastAsia" w:ascii="方正小标宋简体" w:hAnsi="方正大标宋_GBK" w:eastAsia="方正小标宋简体"/>
          <w:sz w:val="42"/>
          <w:szCs w:val="44"/>
          <w:lang w:eastAsia="zh-CN"/>
        </w:rPr>
        <w:t>申报指南</w:t>
      </w:r>
    </w:p>
    <w:p>
      <w:pPr>
        <w:overflowPunct w:val="0"/>
        <w:spacing w:line="560" w:lineRule="exact"/>
        <w:ind w:firstLine="642" w:firstLineChars="200"/>
        <w:textAlignment w:val="baseline"/>
        <w:rPr>
          <w:rFonts w:hint="eastAsia" w:ascii="仿宋_GB2312" w:hAnsi="仿宋_GB2312" w:eastAsia="仿宋_GB2312" w:cs="仿宋_GB2312"/>
          <w:b/>
          <w:sz w:val="32"/>
          <w:szCs w:val="32"/>
        </w:rPr>
      </w:pPr>
    </w:p>
    <w:p>
      <w:pPr>
        <w:overflowPunct w:val="0"/>
        <w:spacing w:line="560" w:lineRule="exact"/>
        <w:ind w:firstLine="640" w:firstLineChars="200"/>
        <w:textAlignment w:val="baseline"/>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一、项目建设目标</w:t>
      </w:r>
    </w:p>
    <w:p>
      <w:pPr>
        <w:overflowPunct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学习贯彻习近平新时代中国特色社会主义思想，贯彻落实习近平总书记关于教育的重要论述，坚持问题导向，聚焦高校党的建设和思想政治工作领域的重大理论问题、工作探索、实践经验等，充分体现马克思主义的立场、观点、方法。推出一批高校思想政治工作领域具有影响力的理论和实践研究成果，推动研究成果在高校思想政治工作实践中的转化与应用。</w:t>
      </w:r>
    </w:p>
    <w:p>
      <w:pPr>
        <w:overflowPunct w:val="0"/>
        <w:spacing w:line="560" w:lineRule="exact"/>
        <w:ind w:firstLine="640" w:firstLineChars="200"/>
        <w:textAlignment w:val="baseline"/>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二、项目申报范围</w:t>
      </w:r>
    </w:p>
    <w:p>
      <w:pPr>
        <w:overflowPunct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全省各普通高校。</w:t>
      </w:r>
    </w:p>
    <w:p>
      <w:pPr>
        <w:overflowPunct w:val="0"/>
        <w:spacing w:line="560" w:lineRule="exact"/>
        <w:ind w:firstLine="640" w:firstLineChars="200"/>
        <w:textAlignment w:val="baseline"/>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三、项目申报条件和要求</w:t>
      </w:r>
    </w:p>
    <w:p>
      <w:pPr>
        <w:overflowPunct w:val="0"/>
        <w:spacing w:line="560" w:lineRule="exact"/>
        <w:ind w:firstLine="640" w:firstLineChars="200"/>
        <w:textAlignment w:val="baseline"/>
        <w:rPr>
          <w:rFonts w:hint="eastAsia" w:ascii="方正黑体_GBK" w:hAnsi="方正黑体_GBK" w:eastAsia="方正黑体_GBK" w:cs="方正黑体_GBK"/>
          <w:b w:val="0"/>
          <w:bCs/>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rPr>
        <w:t>申报对象</w:t>
      </w:r>
      <w:r>
        <w:rPr>
          <w:rFonts w:hint="eastAsia" w:ascii="仿宋_GB2312" w:hAnsi="仿宋_GB2312" w:eastAsia="仿宋_GB2312" w:cs="仿宋_GB2312"/>
          <w:sz w:val="32"/>
          <w:szCs w:val="32"/>
        </w:rPr>
        <w:t>。申报对象</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从事或研究高校思想政治工作的相关人员。申报对象原则上不得超过3人，申报成果的第一作者一般应具有正高级专业技术职称。</w:t>
      </w:r>
      <w:bookmarkStart w:id="0" w:name="_GoBack"/>
      <w:bookmarkEnd w:id="0"/>
    </w:p>
    <w:p>
      <w:pPr>
        <w:overflowPunct w:val="0"/>
        <w:spacing w:line="560" w:lineRule="exact"/>
        <w:ind w:firstLine="723" w:firstLineChars="226"/>
        <w:textAlignment w:val="baseline"/>
        <w:rPr>
          <w:rFonts w:hint="eastAsia" w:ascii="仿宋_GB2312" w:hAnsi="仿宋_GB2312" w:eastAsia="仿宋_GB2312" w:cs="仿宋_GB2312"/>
          <w:sz w:val="32"/>
          <w:szCs w:val="32"/>
        </w:rPr>
      </w:pPr>
      <w:r>
        <w:rPr>
          <w:rFonts w:hint="eastAsia" w:ascii="方正楷体_GBK" w:hAnsi="方正楷体_GBK" w:eastAsia="方正楷体_GBK" w:cs="方正楷体_GBK"/>
          <w:sz w:val="32"/>
          <w:szCs w:val="32"/>
          <w:lang w:val="en-US" w:eastAsia="zh-CN"/>
        </w:rPr>
        <w:t>2.申报成果。</w:t>
      </w:r>
      <w:r>
        <w:rPr>
          <w:rFonts w:hint="eastAsia" w:ascii="仿宋_GB2312" w:hAnsi="仿宋_GB2312" w:eastAsia="仿宋_GB2312" w:cs="仿宋_GB2312"/>
          <w:sz w:val="32"/>
          <w:szCs w:val="32"/>
        </w:rPr>
        <w:t>申报成果须是已完成且尚未公开出版</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书稿，形式为中文学术专著、专题论文集、案例分析、研究报告等（不包括教材、译著、工具书、散篇论文、资料汇编、普及性读物、软件等）。</w:t>
      </w:r>
    </w:p>
    <w:p>
      <w:pPr>
        <w:overflowPunct w:val="0"/>
        <w:spacing w:line="560" w:lineRule="exact"/>
        <w:ind w:firstLine="723" w:firstLineChars="226"/>
        <w:textAlignment w:val="baseline"/>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3.申报要求。</w:t>
      </w:r>
    </w:p>
    <w:p>
      <w:pPr>
        <w:overflowPunct w:val="0"/>
        <w:spacing w:line="56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val="0"/>
          <w:sz w:val="32"/>
          <w:szCs w:val="32"/>
          <w:lang w:eastAsia="zh-CN"/>
        </w:rPr>
        <w:t>（</w:t>
      </w:r>
      <w:r>
        <w:rPr>
          <w:rFonts w:hint="eastAsia" w:ascii="仿宋_GB2312" w:hAnsi="仿宋_GB2312" w:eastAsia="仿宋_GB2312" w:cs="仿宋_GB2312"/>
          <w:b/>
          <w:bCs w:val="0"/>
          <w:sz w:val="32"/>
          <w:szCs w:val="32"/>
          <w:lang w:val="en-US" w:eastAsia="zh-CN"/>
        </w:rPr>
        <w:t>1</w:t>
      </w:r>
      <w:r>
        <w:rPr>
          <w:rFonts w:hint="eastAsia" w:ascii="仿宋_GB2312" w:hAnsi="仿宋_GB2312" w:eastAsia="仿宋_GB2312" w:cs="仿宋_GB2312"/>
          <w:b/>
          <w:bCs w:val="0"/>
          <w:sz w:val="32"/>
          <w:szCs w:val="32"/>
          <w:lang w:eastAsia="zh-CN"/>
        </w:rPr>
        <w:t>）</w:t>
      </w:r>
      <w:r>
        <w:rPr>
          <w:rFonts w:hint="eastAsia" w:ascii="仿宋_GB2312" w:hAnsi="仿宋_GB2312" w:eastAsia="仿宋_GB2312" w:cs="仿宋_GB2312"/>
          <w:b/>
          <w:bCs w:val="0"/>
          <w:sz w:val="32"/>
          <w:szCs w:val="32"/>
        </w:rPr>
        <w:t>政治标准。</w:t>
      </w:r>
      <w:r>
        <w:rPr>
          <w:rFonts w:hint="eastAsia" w:ascii="仿宋_GB2312" w:hAnsi="仿宋_GB2312" w:eastAsia="仿宋_GB2312" w:cs="仿宋_GB2312"/>
          <w:sz w:val="32"/>
          <w:szCs w:val="32"/>
        </w:rPr>
        <w:t>以习近平新时代中国特色社会主义思想为指导，紧紧围绕培养德智体美劳全面发展的社会主义建设者和接班人根本任务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充分</w:t>
      </w:r>
      <w:r>
        <w:rPr>
          <w:rFonts w:hint="eastAsia" w:ascii="仿宋_GB2312" w:hAnsi="仿宋_GB2312" w:eastAsia="仿宋_GB2312" w:cs="仿宋_GB2312"/>
          <w:sz w:val="32"/>
          <w:szCs w:val="32"/>
          <w:lang w:eastAsia="zh-CN"/>
        </w:rPr>
        <w:t>把握习近平新时代中国特色社会主义思想的世界观、方法论，符合</w:t>
      </w:r>
      <w:r>
        <w:rPr>
          <w:rFonts w:hint="eastAsia" w:ascii="仿宋_GB2312" w:hAnsi="仿宋_GB2312" w:eastAsia="仿宋_GB2312" w:cs="仿宋_GB2312"/>
          <w:sz w:val="32"/>
          <w:szCs w:val="32"/>
        </w:rPr>
        <w:t>切实加强党对高校的领导，巩固马克思主义在意识形态领域的指导地位，推动高校思想政治工作创新发展</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w:t>
      </w:r>
    </w:p>
    <w:p>
      <w:pPr>
        <w:overflowPunct w:val="0"/>
        <w:spacing w:line="560" w:lineRule="exact"/>
        <w:ind w:firstLine="726" w:firstLineChars="226"/>
        <w:textAlignment w:val="baseline"/>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学术水准。</w:t>
      </w:r>
      <w:r>
        <w:rPr>
          <w:rFonts w:hint="eastAsia" w:ascii="仿宋_GB2312" w:hAnsi="仿宋_GB2312" w:eastAsia="仿宋_GB2312" w:cs="仿宋_GB2312"/>
          <w:sz w:val="32"/>
          <w:szCs w:val="32"/>
        </w:rPr>
        <w:t>坚持学术导向，严把质量关，把成果质量和创新性放在首要位置</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rPr>
        <w:t>重大理论和现实问题</w:t>
      </w:r>
      <w:r>
        <w:rPr>
          <w:rFonts w:hint="eastAsia" w:ascii="仿宋_GB2312" w:hAnsi="仿宋_GB2312" w:eastAsia="仿宋_GB2312" w:cs="仿宋_GB2312"/>
          <w:sz w:val="32"/>
          <w:szCs w:val="32"/>
          <w:lang w:eastAsia="zh-CN"/>
        </w:rPr>
        <w:t>研究，形成具有</w:t>
      </w:r>
      <w:r>
        <w:rPr>
          <w:rFonts w:hint="eastAsia" w:ascii="仿宋_GB2312" w:hAnsi="仿宋_GB2312" w:eastAsia="仿宋_GB2312" w:cs="仿宋_GB2312"/>
          <w:sz w:val="32"/>
          <w:szCs w:val="32"/>
        </w:rPr>
        <w:t>实际价值和应用价值的研究成果，推动成果推广、转化和应用。重点研究高校思想政治工作中存在的薄弱环节、重点难点和普遍性问题。</w:t>
      </w:r>
      <w:r>
        <w:rPr>
          <w:rFonts w:hint="eastAsia" w:ascii="仿宋_GB2312" w:hAnsi="仿宋_GB2312" w:eastAsia="仿宋_GB2312" w:cs="仿宋_GB2312"/>
          <w:sz w:val="32"/>
          <w:szCs w:val="32"/>
          <w:lang w:eastAsia="zh-CN"/>
        </w:rPr>
        <w:t>成果</w:t>
      </w:r>
      <w:r>
        <w:rPr>
          <w:rFonts w:hint="eastAsia" w:ascii="仿宋_GB2312" w:hAnsi="仿宋_GB2312" w:eastAsia="仿宋_GB2312" w:cs="仿宋_GB2312"/>
          <w:sz w:val="32"/>
          <w:szCs w:val="32"/>
        </w:rPr>
        <w:t>要符合学术规范，逻辑性强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语言鲜活，文字朴实。</w:t>
      </w:r>
      <w:r>
        <w:rPr>
          <w:rFonts w:hint="eastAsia" w:ascii="仿宋_GB2312" w:hAnsi="仿宋_GB2312" w:eastAsia="仿宋_GB2312" w:cs="仿宋_GB2312"/>
          <w:sz w:val="32"/>
          <w:szCs w:val="32"/>
          <w:lang w:eastAsia="zh-CN"/>
        </w:rPr>
        <w:t>杜绝各类</w:t>
      </w:r>
      <w:r>
        <w:rPr>
          <w:rFonts w:hint="eastAsia" w:ascii="仿宋_GB2312" w:hAnsi="仿宋_GB2312" w:eastAsia="仿宋_GB2312" w:cs="仿宋_GB2312"/>
          <w:sz w:val="32"/>
          <w:szCs w:val="32"/>
        </w:rPr>
        <w:t>学术失范、学术不端、学术腐败行为。</w:t>
      </w:r>
    </w:p>
    <w:p>
      <w:pPr>
        <w:overflowPunct w:val="0"/>
        <w:spacing w:line="560" w:lineRule="exact"/>
        <w:ind w:firstLine="642" w:firstLineChars="200"/>
        <w:rPr>
          <w:rFonts w:hint="eastAsia" w:eastAsia="黑体"/>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lang w:eastAsia="zh-CN"/>
        </w:rPr>
        <w:t>）质量标准。</w:t>
      </w:r>
      <w:r>
        <w:rPr>
          <w:rFonts w:hint="eastAsia" w:ascii="仿宋_GB2312" w:hAnsi="仿宋_GB2312" w:eastAsia="仿宋_GB2312" w:cs="仿宋_GB2312"/>
          <w:sz w:val="32"/>
          <w:szCs w:val="32"/>
          <w:lang w:eastAsia="zh-CN"/>
        </w:rPr>
        <w:t>强调</w:t>
      </w:r>
      <w:r>
        <w:rPr>
          <w:rFonts w:hint="eastAsia" w:ascii="仿宋_GB2312" w:hAnsi="仿宋_GB2312" w:eastAsia="仿宋_GB2312" w:cs="仿宋_GB2312"/>
          <w:sz w:val="32"/>
          <w:szCs w:val="32"/>
        </w:rPr>
        <w:t>因事而化、因时而进、因势而新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注重成果的理论价值和实践价值，坚持历史性和时代性相统一、前沿性和规律性相统一、系统性和科学性相统一，探索形成有效的理论成果转化体系，</w:t>
      </w:r>
      <w:r>
        <w:rPr>
          <w:rFonts w:hint="eastAsia" w:ascii="仿宋_GB2312" w:hAnsi="仿宋_GB2312" w:eastAsia="仿宋_GB2312" w:cs="仿宋_GB2312"/>
          <w:sz w:val="32"/>
          <w:szCs w:val="32"/>
          <w:lang w:eastAsia="zh-CN"/>
        </w:rPr>
        <w:t>切实</w:t>
      </w:r>
      <w:r>
        <w:rPr>
          <w:rFonts w:hint="eastAsia" w:ascii="仿宋_GB2312" w:hAnsi="仿宋_GB2312" w:eastAsia="仿宋_GB2312" w:cs="仿宋_GB2312"/>
          <w:sz w:val="32"/>
          <w:szCs w:val="32"/>
        </w:rPr>
        <w:t>推动促进高校思想政治工作质量全面提升。</w:t>
      </w:r>
    </w:p>
    <w:p>
      <w:pPr>
        <w:overflowPunct w:val="0"/>
        <w:spacing w:line="560" w:lineRule="exact"/>
        <w:ind w:firstLine="640" w:firstLineChars="200"/>
        <w:textAlignment w:val="baseline"/>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四、申报办法</w:t>
      </w:r>
    </w:p>
    <w:p>
      <w:pPr>
        <w:overflowPunct w:val="0"/>
        <w:spacing w:line="560" w:lineRule="exact"/>
        <w:ind w:firstLine="640" w:firstLineChars="200"/>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申报人</w:t>
      </w:r>
      <w:r>
        <w:rPr>
          <w:rFonts w:hint="default" w:ascii="Times New Roman" w:hAnsi="Times New Roman" w:eastAsia="仿宋_GB2312" w:cs="Times New Roman"/>
          <w:sz w:val="32"/>
          <w:szCs w:val="32"/>
        </w:rPr>
        <w:t>应结合本校</w:t>
      </w:r>
      <w:r>
        <w:rPr>
          <w:rFonts w:hint="eastAsia" w:ascii="Times New Roman" w:hAnsi="Times New Roman" w:eastAsia="仿宋_GB2312" w:cs="Times New Roman"/>
          <w:sz w:val="32"/>
          <w:szCs w:val="32"/>
          <w:lang w:eastAsia="zh-CN"/>
        </w:rPr>
        <w:t>本人</w:t>
      </w:r>
      <w:r>
        <w:rPr>
          <w:rFonts w:hint="default" w:ascii="Times New Roman" w:hAnsi="Times New Roman" w:eastAsia="仿宋_GB2312" w:cs="Times New Roman"/>
          <w:sz w:val="32"/>
          <w:szCs w:val="32"/>
        </w:rPr>
        <w:t>工作实际，撰写申报书。项目实行限额申报，</w:t>
      </w:r>
      <w:r>
        <w:rPr>
          <w:rFonts w:hint="default" w:ascii="Times New Roman" w:hAnsi="Times New Roman" w:eastAsia="仿宋_GB2312" w:cs="Times New Roman"/>
          <w:b/>
          <w:bCs/>
          <w:sz w:val="32"/>
          <w:szCs w:val="32"/>
        </w:rPr>
        <w:t>每所高校</w:t>
      </w:r>
      <w:r>
        <w:rPr>
          <w:rFonts w:hint="default" w:ascii="Times New Roman" w:hAnsi="Times New Roman" w:eastAsia="仿宋_GB2312" w:cs="Times New Roman"/>
          <w:b/>
          <w:bCs/>
          <w:sz w:val="32"/>
          <w:szCs w:val="32"/>
          <w:lang w:eastAsia="zh-CN"/>
        </w:rPr>
        <w:t>限报</w:t>
      </w:r>
      <w:r>
        <w:rPr>
          <w:rFonts w:hint="default" w:ascii="Times New Roman" w:hAnsi="Times New Roman" w:eastAsia="仿宋_GB2312" w:cs="Times New Roman"/>
          <w:b/>
          <w:bCs/>
          <w:sz w:val="32"/>
          <w:szCs w:val="32"/>
          <w:lang w:val="en-US" w:eastAsia="zh-CN"/>
        </w:rPr>
        <w:t>1项，全省重点马克思主义学院所在高校可报2项。</w:t>
      </w:r>
      <w:r>
        <w:rPr>
          <w:rFonts w:hint="eastAsia" w:ascii="Times New Roman" w:hAnsi="Times New Roman" w:eastAsia="仿宋_GB2312" w:cs="Times New Roman"/>
          <w:sz w:val="32"/>
          <w:szCs w:val="32"/>
          <w:lang w:val="en-US" w:eastAsia="zh-CN"/>
        </w:rPr>
        <w:t>相关成果</w:t>
      </w:r>
      <w:r>
        <w:rPr>
          <w:rFonts w:hint="default" w:ascii="Times New Roman" w:hAnsi="Times New Roman" w:eastAsia="仿宋_GB2312" w:cs="Times New Roman"/>
          <w:sz w:val="32"/>
          <w:szCs w:val="32"/>
          <w:lang w:val="en-US" w:eastAsia="zh-CN"/>
        </w:rPr>
        <w:t>已获得教育部</w:t>
      </w:r>
      <w:r>
        <w:rPr>
          <w:rFonts w:hint="eastAsia" w:ascii="Times New Roman" w:hAnsi="Times New Roman" w:eastAsia="仿宋_GB2312" w:cs="Times New Roman"/>
          <w:sz w:val="32"/>
          <w:szCs w:val="32"/>
          <w:lang w:val="en-US" w:eastAsia="zh-CN"/>
        </w:rPr>
        <w:t>等</w:t>
      </w:r>
      <w:r>
        <w:rPr>
          <w:rFonts w:hint="default" w:ascii="Times New Roman" w:hAnsi="Times New Roman" w:eastAsia="仿宋_GB2312" w:cs="Times New Roman"/>
          <w:sz w:val="32"/>
          <w:szCs w:val="32"/>
          <w:lang w:val="en-US" w:eastAsia="zh-CN"/>
        </w:rPr>
        <w:t>立项的不得重复申报。</w:t>
      </w:r>
    </w:p>
    <w:p>
      <w:pPr>
        <w:adjustRightInd w:val="0"/>
        <w:snapToGrid w:val="0"/>
        <w:spacing w:line="580" w:lineRule="exact"/>
        <w:ind w:firstLine="640" w:firstLineChars="20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五、项目管理</w:t>
      </w:r>
    </w:p>
    <w:p>
      <w:pPr>
        <w:adjustRightInd w:val="0"/>
        <w:snapToGrid w:val="0"/>
        <w:spacing w:line="580" w:lineRule="exact"/>
        <w:ind w:firstLine="656" w:firstLineChars="200"/>
        <w:rPr>
          <w:rFonts w:ascii="Times New Roman" w:hAnsi="Times New Roman" w:eastAsia="方正仿宋_GBK" w:cs="Times New Roman"/>
          <w:spacing w:val="4"/>
          <w:kern w:val="0"/>
          <w:sz w:val="32"/>
          <w:szCs w:val="32"/>
        </w:rPr>
      </w:pPr>
      <w:r>
        <w:rPr>
          <w:rFonts w:hint="eastAsia" w:ascii="Times New Roman" w:hAnsi="Times New Roman" w:eastAsia="方正仿宋_GBK" w:cs="Times New Roman"/>
          <w:spacing w:val="4"/>
          <w:kern w:val="32"/>
          <w:sz w:val="32"/>
          <w:szCs w:val="32"/>
        </w:rPr>
        <w:t>1</w:t>
      </w:r>
      <w:r>
        <w:rPr>
          <w:rFonts w:ascii="Times New Roman" w:hAnsi="Times New Roman" w:eastAsia="方正仿宋_GBK" w:cs="Times New Roman"/>
          <w:spacing w:val="4"/>
          <w:kern w:val="0"/>
          <w:sz w:val="32"/>
          <w:szCs w:val="32"/>
        </w:rPr>
        <w:t>.</w:t>
      </w:r>
      <w:r>
        <w:rPr>
          <w:rFonts w:hint="eastAsia" w:ascii="Times New Roman" w:hAnsi="Times New Roman" w:eastAsia="方正仿宋_GBK" w:cs="Times New Roman"/>
          <w:spacing w:val="4"/>
          <w:kern w:val="0"/>
          <w:sz w:val="32"/>
          <w:szCs w:val="32"/>
        </w:rPr>
        <w:t>严格项目建设考核与管理</w:t>
      </w:r>
      <w:r>
        <w:rPr>
          <w:rFonts w:hint="eastAsia" w:ascii="Times New Roman" w:hAnsi="Times New Roman" w:eastAsia="方正仿宋_GBK" w:cs="Times New Roman"/>
          <w:spacing w:val="4"/>
          <w:kern w:val="0"/>
          <w:sz w:val="32"/>
          <w:szCs w:val="32"/>
          <w:lang w:eastAsia="zh-CN"/>
        </w:rPr>
        <w:t>。项目日常管理和结项由省委教育工委、省教育厅思政处负责</w:t>
      </w:r>
      <w:r>
        <w:rPr>
          <w:rFonts w:hint="eastAsia" w:ascii="Times New Roman" w:hAnsi="Times New Roman" w:eastAsia="方正仿宋_GBK" w:cs="Times New Roman"/>
          <w:spacing w:val="4"/>
          <w:kern w:val="0"/>
          <w:sz w:val="32"/>
          <w:szCs w:val="32"/>
        </w:rPr>
        <w:t>。项目若未能按期、按质量完成建设目标，将予以撤项并追回支持经费。</w:t>
      </w:r>
    </w:p>
    <w:p>
      <w:pPr>
        <w:adjustRightInd w:val="0"/>
        <w:snapToGrid w:val="0"/>
        <w:spacing w:line="580" w:lineRule="exact"/>
        <w:ind w:firstLine="656" w:firstLineChars="200"/>
        <w:rPr>
          <w:rFonts w:ascii="Times New Roman" w:hAnsi="Times New Roman" w:eastAsia="方正仿宋_GBK" w:cs="宋体"/>
          <w:kern w:val="0"/>
          <w:sz w:val="32"/>
          <w:szCs w:val="32"/>
        </w:rPr>
      </w:pPr>
      <w:r>
        <w:rPr>
          <w:rFonts w:hint="eastAsia" w:ascii="Times New Roman" w:hAnsi="Times New Roman" w:eastAsia="方正仿宋_GBK" w:cs="Times New Roman"/>
          <w:spacing w:val="4"/>
          <w:kern w:val="0"/>
          <w:sz w:val="32"/>
          <w:szCs w:val="32"/>
        </w:rPr>
        <w:t>2</w:t>
      </w:r>
      <w:r>
        <w:rPr>
          <w:rFonts w:ascii="Times New Roman" w:hAnsi="Times New Roman" w:eastAsia="方正仿宋_GBK" w:cs="Times New Roman"/>
          <w:spacing w:val="4"/>
          <w:kern w:val="0"/>
          <w:sz w:val="32"/>
          <w:szCs w:val="32"/>
        </w:rPr>
        <w:t>.</w:t>
      </w:r>
      <w:r>
        <w:rPr>
          <w:rFonts w:hint="eastAsia" w:ascii="Times New Roman" w:hAnsi="Times New Roman" w:eastAsia="方正仿宋_GBK" w:cs="Times New Roman"/>
          <w:spacing w:val="4"/>
          <w:kern w:val="0"/>
          <w:sz w:val="32"/>
          <w:szCs w:val="32"/>
        </w:rPr>
        <w:t>省教育厅对</w:t>
      </w:r>
      <w:r>
        <w:rPr>
          <w:rFonts w:hint="eastAsia" w:ascii="Times New Roman" w:hAnsi="Times New Roman" w:eastAsia="方正仿宋_GBK" w:cs="Times New Roman"/>
          <w:kern w:val="0"/>
          <w:sz w:val="32"/>
          <w:szCs w:val="32"/>
        </w:rPr>
        <w:t>每个项目给予若干的工作经费支持，一次性拨</w:t>
      </w:r>
      <w:r>
        <w:rPr>
          <w:rFonts w:hint="eastAsia" w:ascii="Times New Roman" w:hAnsi="Times New Roman" w:eastAsia="方正仿宋_GBK" w:cs="宋体"/>
          <w:kern w:val="0"/>
          <w:sz w:val="32"/>
          <w:szCs w:val="32"/>
        </w:rPr>
        <w:t>付，用于项目实施推进、完善优化和成果转化推广等。项目所在高校可结合实际，给予一定的政策、经费配套支持。</w:t>
      </w:r>
    </w:p>
    <w:p>
      <w:pPr>
        <w:adjustRightInd w:val="0"/>
        <w:snapToGrid w:val="0"/>
        <w:spacing w:line="580" w:lineRule="exact"/>
        <w:ind w:firstLine="640" w:firstLineChars="200"/>
        <w:rPr>
          <w:rFonts w:ascii="Times New Roman" w:hAnsi="Times New Roman" w:eastAsia="方正仿宋_GBK" w:cs="Times New Roman"/>
          <w:kern w:val="32"/>
          <w:sz w:val="32"/>
          <w:szCs w:val="32"/>
        </w:rPr>
      </w:pPr>
      <w:r>
        <w:rPr>
          <w:rFonts w:ascii="Times New Roman" w:hAnsi="Times New Roman" w:eastAsia="方正仿宋_GBK" w:cs="Times New Roman"/>
          <w:kern w:val="0"/>
          <w:sz w:val="32"/>
          <w:szCs w:val="32"/>
        </w:rPr>
        <w:t xml:space="preserve">     </w:t>
      </w:r>
    </w:p>
    <w:p>
      <w:pPr>
        <w:overflowPunct w:val="0"/>
        <w:spacing w:line="560" w:lineRule="exact"/>
        <w:ind w:firstLine="640" w:firstLineChars="200"/>
        <w:textAlignment w:val="baseline"/>
        <w:rPr>
          <w:rFonts w:hint="eastAsia" w:ascii="方正黑体_GBK" w:hAnsi="方正黑体_GBK" w:eastAsia="方正黑体_GBK" w:cs="方正黑体_GBK"/>
          <w:b w:val="0"/>
          <w:bCs/>
          <w:sz w:val="32"/>
          <w:szCs w:val="32"/>
        </w:rPr>
      </w:pP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方正大标宋_GBK">
    <w:altName w:val="方正小标宋简体"/>
    <w:panose1 w:val="00000000000000000000"/>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15"/>
      </w:rPr>
    </w:pPr>
    <w:r>
      <w:rPr>
        <w:sz w:val="15"/>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9F6"/>
    <w:rsid w:val="005F1F10"/>
    <w:rsid w:val="00994243"/>
    <w:rsid w:val="00CB19F6"/>
    <w:rsid w:val="1AFD0472"/>
    <w:rsid w:val="1ED76CBA"/>
    <w:rsid w:val="24DBEC37"/>
    <w:rsid w:val="26BB6C3D"/>
    <w:rsid w:val="26EF7DBD"/>
    <w:rsid w:val="2B71F388"/>
    <w:rsid w:val="537F80B6"/>
    <w:rsid w:val="6BBFA775"/>
    <w:rsid w:val="7DBE93A3"/>
    <w:rsid w:val="7F6ED5B6"/>
    <w:rsid w:val="9FB50649"/>
    <w:rsid w:val="DB374D61"/>
    <w:rsid w:val="E91C609E"/>
    <w:rsid w:val="F6E73763"/>
    <w:rsid w:val="F7BF3932"/>
    <w:rsid w:val="FDD37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qFormat/>
    <w:uiPriority w:val="99"/>
    <w:rPr>
      <w:rFonts w:cs="Times New Roman"/>
    </w:rPr>
  </w:style>
  <w:style w:type="character" w:customStyle="1" w:styleId="7">
    <w:name w:val="页脚 字符"/>
    <w:basedOn w:val="5"/>
    <w:link w:val="2"/>
    <w:qFormat/>
    <w:uiPriority w:val="99"/>
    <w:rPr>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261</Words>
  <Characters>1494</Characters>
  <Lines>12</Lines>
  <Paragraphs>3</Paragraphs>
  <TotalTime>6</TotalTime>
  <ScaleCrop>false</ScaleCrop>
  <LinksUpToDate>false</LinksUpToDate>
  <CharactersWithSpaces>1752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2021-09-04T06:55:00Z</dcterms:created>
  <dc:creator>zhaoyuan</dc:creator>
  <cp:lastModifiedBy>ahsjyt</cp:lastModifiedBy>
  <dcterms:modified xsi:type="dcterms:W3CDTF">2024-04-28T15:19:08Z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