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网络安全教育实践优秀案例征集要求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主要围绕产教融合、防护实践、宣传教育、人才培养等方向，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内容包括但不限于网络安全、个人信息保护、数据安全以及人工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智能安全等。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案例内容应真实、完整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包括背景介绍、实施过程、成效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案例应具有创新性、实效性和可操作性，具有较强的借鉴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意义和推广价值。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案例提交应附件相关证明材料，如活动照片、视频、媒体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意识培训创新性产品与创新技术应提供解决方案和产品资料等。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案例申报单位需保证稿件内容及各种说明、引言等无任何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法律纠纷，由此产生的法律纠纷由申报单位负责。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请申报单位根据申报材料模板认真填写，加盖公章后扫描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成PDF电子版，并同时提交Word电子版。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文件命名规范：压缩包文件命名：[作品名称]+[创作者姓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名/单位名称]+[联系方式].zip/rar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内部文件命名：[作品名称]+[创作者姓名/单位名称]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[文件后缀</w:t>
      </w:r>
      <w:bookmarkStart w:id="0" w:name="OLE_LINK3"/>
      <w:r>
        <w:rPr>
          <w:rFonts w:hint="eastAsia" w:ascii="方正仿宋_GBK" w:hAnsi="方正仿宋_GBK" w:eastAsia="方正仿宋_GBK" w:cs="方正仿宋_GBK"/>
          <w:sz w:val="32"/>
          <w:szCs w:val="32"/>
        </w:rPr>
        <w:t>]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申报材料使用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幅面的Word文档，案例描述字数应在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字以上，内容应包含案例名称、案例概述、主要做法、特色亮点、实施效果、推广价值等，并附相关证明材料。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案例需于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2025年10月1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由各市教育局、省属高校、省属中专学校汇总报送至省教育厅，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教育厅按要求对报送的案例进行遴选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教育部教育管理信息中心。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四、评选与使用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经省教育厅按要求遴选报送后，教育部教育管理信息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中心将组织专家对提交的材料进行评审，并遴选优秀案例。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入选的优秀案例将汇编成册在教育系统内广泛赠阅，给予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重点宣传和推广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供全国教育系统学习和借鉴。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申报案例一经提交，即视为报送者已全部知晓并完全接受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本活动规则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报送者应自留底稿。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教育部教育管理信息中心对本次活动拥有最终解释权。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1F57"/>
    <w:rsid w:val="37C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2025-08-28T02:21:00Z</dcterms:created>
  <dc:creator>余学鹏</dc:creator>
  <cp:lastModifiedBy>余学鹏</cp:lastModifiedBy>
  <dcterms:modified xsi:type="dcterms:W3CDTF">2025-08-28T02:23:54Z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4E0A5FBAC43B43C2AFAAFC046B16BA74</vt:lpwstr>
  </property>
</Properties>
</file>